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D59E9" w14:textId="77777777" w:rsidR="00452E40" w:rsidRPr="00452E40" w:rsidRDefault="00452E40" w:rsidP="00452E40">
      <w:pPr>
        <w:pStyle w:val="NormalWeb"/>
        <w:jc w:val="center"/>
        <w:rPr>
          <w:rFonts w:ascii="Verdana" w:hAnsi="Verdana"/>
        </w:rPr>
      </w:pPr>
      <w:r w:rsidRPr="00452E40">
        <w:rPr>
          <w:rStyle w:val="Strong"/>
          <w:rFonts w:ascii="Verdana" w:eastAsiaTheme="majorEastAsia" w:hAnsi="Verdana"/>
        </w:rPr>
        <w:t>Privacy Policy</w:t>
      </w:r>
    </w:p>
    <w:p w14:paraId="3C4EC582" w14:textId="33C64762" w:rsidR="00452E40" w:rsidRPr="00452E40" w:rsidRDefault="00452E40" w:rsidP="00452E40">
      <w:pPr>
        <w:pStyle w:val="NormalWeb"/>
        <w:rPr>
          <w:rFonts w:ascii="Verdana" w:hAnsi="Verdana"/>
          <w:sz w:val="20"/>
          <w:szCs w:val="20"/>
        </w:rPr>
      </w:pPr>
      <w:r w:rsidRPr="00452E40">
        <w:rPr>
          <w:rFonts w:ascii="Verdana" w:hAnsi="Verdana"/>
          <w:sz w:val="20"/>
          <w:szCs w:val="20"/>
        </w:rPr>
        <w:t>Last Updated: 3/13/25</w:t>
      </w:r>
    </w:p>
    <w:p w14:paraId="34FBD8E1" w14:textId="77777777" w:rsidR="00452E40" w:rsidRPr="00452E40" w:rsidRDefault="00452E40" w:rsidP="00452E40">
      <w:pPr>
        <w:pStyle w:val="NormalWeb"/>
        <w:jc w:val="both"/>
        <w:rPr>
          <w:rFonts w:ascii="Verdana" w:hAnsi="Verdana"/>
          <w:sz w:val="20"/>
          <w:szCs w:val="20"/>
        </w:rPr>
      </w:pPr>
      <w:r w:rsidRPr="00452E40">
        <w:rPr>
          <w:rStyle w:val="Strong"/>
          <w:rFonts w:ascii="Verdana" w:eastAsiaTheme="majorEastAsia" w:hAnsi="Verdana"/>
          <w:sz w:val="20"/>
          <w:szCs w:val="20"/>
        </w:rPr>
        <w:t>Introduction</w:t>
      </w:r>
      <w:r w:rsidRPr="00452E40">
        <w:rPr>
          <w:rFonts w:ascii="Verdana" w:hAnsi="Verdana"/>
          <w:sz w:val="20"/>
          <w:szCs w:val="20"/>
        </w:rPr>
        <w:br/>
        <w:t>This Privacy Policy explains how MBA Consult US LLC (“</w:t>
      </w:r>
      <w:r w:rsidRPr="00452E40">
        <w:rPr>
          <w:rFonts w:ascii="Verdana" w:hAnsi="Verdana"/>
          <w:b/>
          <w:bCs/>
          <w:sz w:val="20"/>
          <w:szCs w:val="20"/>
        </w:rPr>
        <w:t>MBA</w:t>
      </w:r>
      <w:r w:rsidRPr="00452E40">
        <w:rPr>
          <w:rFonts w:ascii="Verdana" w:hAnsi="Verdana"/>
          <w:sz w:val="20"/>
          <w:szCs w:val="20"/>
        </w:rPr>
        <w:t>”, “</w:t>
      </w:r>
      <w:r w:rsidRPr="00452E40">
        <w:rPr>
          <w:rFonts w:ascii="Verdana" w:hAnsi="Verdana"/>
          <w:b/>
          <w:bCs/>
          <w:sz w:val="20"/>
          <w:szCs w:val="20"/>
        </w:rPr>
        <w:t>we</w:t>
      </w:r>
      <w:r w:rsidRPr="00452E40">
        <w:rPr>
          <w:rFonts w:ascii="Verdana" w:hAnsi="Verdana"/>
          <w:sz w:val="20"/>
          <w:szCs w:val="20"/>
        </w:rPr>
        <w:t>”, “</w:t>
      </w:r>
      <w:r w:rsidRPr="00452E40">
        <w:rPr>
          <w:rFonts w:ascii="Verdana" w:hAnsi="Verdana"/>
          <w:b/>
          <w:bCs/>
          <w:sz w:val="20"/>
          <w:szCs w:val="20"/>
        </w:rPr>
        <w:t>our</w:t>
      </w:r>
      <w:r w:rsidRPr="00452E40">
        <w:rPr>
          <w:rFonts w:ascii="Verdana" w:hAnsi="Verdana"/>
          <w:sz w:val="20"/>
          <w:szCs w:val="20"/>
        </w:rPr>
        <w:t>”, or “</w:t>
      </w:r>
      <w:r w:rsidRPr="00452E40">
        <w:rPr>
          <w:rFonts w:ascii="Verdana" w:hAnsi="Verdana"/>
          <w:b/>
          <w:bCs/>
          <w:sz w:val="20"/>
          <w:szCs w:val="20"/>
        </w:rPr>
        <w:t>us</w:t>
      </w:r>
      <w:r w:rsidRPr="00452E40">
        <w:rPr>
          <w:rFonts w:ascii="Verdana" w:hAnsi="Verdana"/>
          <w:sz w:val="20"/>
          <w:szCs w:val="20"/>
        </w:rPr>
        <w:t>”) collects, uses, and processes your information. It applies to all websites, mobile apps, digital products, and offline debt collection services (collectively, the “Services”) that reference this Policy. We collect information from our business customers (Clients), individual users (Consumers), and, in some cases, third parties. Our practices comply with the Fair Debt Collection Practices Act (FDCPA) and applicable laws.</w:t>
      </w:r>
    </w:p>
    <w:p w14:paraId="48287290" w14:textId="52BFE7F6" w:rsidR="00452E40" w:rsidRDefault="00452E40" w:rsidP="00452E40">
      <w:pPr>
        <w:pStyle w:val="NormalWeb"/>
        <w:numPr>
          <w:ilvl w:val="0"/>
          <w:numId w:val="11"/>
        </w:numPr>
        <w:jc w:val="both"/>
        <w:rPr>
          <w:rStyle w:val="Strong"/>
          <w:rFonts w:ascii="Verdana" w:eastAsiaTheme="majorEastAsia" w:hAnsi="Verdana"/>
          <w:sz w:val="20"/>
          <w:szCs w:val="20"/>
        </w:rPr>
      </w:pPr>
      <w:r w:rsidRPr="00452E40">
        <w:rPr>
          <w:rStyle w:val="Strong"/>
          <w:rFonts w:ascii="Verdana" w:eastAsiaTheme="majorEastAsia" w:hAnsi="Verdana"/>
          <w:sz w:val="20"/>
          <w:szCs w:val="20"/>
        </w:rPr>
        <w:t>Information Processed on Behalf of Clients</w:t>
      </w:r>
    </w:p>
    <w:p w14:paraId="3CBC029C" w14:textId="7D3796AB" w:rsidR="00452E40" w:rsidRPr="00452E40" w:rsidRDefault="00452E40" w:rsidP="00452E40">
      <w:pPr>
        <w:pStyle w:val="NormalWeb"/>
        <w:jc w:val="both"/>
        <w:rPr>
          <w:rFonts w:ascii="Verdana" w:hAnsi="Verdana"/>
          <w:sz w:val="20"/>
          <w:szCs w:val="20"/>
        </w:rPr>
      </w:pPr>
      <w:r w:rsidRPr="00452E40">
        <w:rPr>
          <w:rFonts w:ascii="Verdana" w:hAnsi="Verdana"/>
          <w:sz w:val="20"/>
          <w:szCs w:val="20"/>
        </w:rPr>
        <w:t xml:space="preserve">Our </w:t>
      </w:r>
      <w:proofErr w:type="gramStart"/>
      <w:r w:rsidRPr="00452E40">
        <w:rPr>
          <w:rFonts w:ascii="Verdana" w:hAnsi="Verdana"/>
          <w:sz w:val="20"/>
          <w:szCs w:val="20"/>
        </w:rPr>
        <w:t>Clients</w:t>
      </w:r>
      <w:proofErr w:type="gramEnd"/>
      <w:r w:rsidRPr="00452E40">
        <w:rPr>
          <w:rFonts w:ascii="Verdana" w:hAnsi="Verdana"/>
          <w:sz w:val="20"/>
          <w:szCs w:val="20"/>
        </w:rPr>
        <w:t xml:space="preserve"> may use our Services to process their own data. We handle this information only as directed by the Client and according to our contractual agreements. For any questions or to exercise your rights regarding this data, please contact the respective Client.</w:t>
      </w:r>
    </w:p>
    <w:p w14:paraId="707BBFA8" w14:textId="18061128" w:rsidR="00452E40" w:rsidRPr="00452E40" w:rsidRDefault="00452E40" w:rsidP="00452E40">
      <w:pPr>
        <w:pStyle w:val="NormalWeb"/>
        <w:numPr>
          <w:ilvl w:val="0"/>
          <w:numId w:val="11"/>
        </w:numPr>
        <w:jc w:val="both"/>
        <w:rPr>
          <w:rFonts w:ascii="Verdana" w:eastAsiaTheme="majorEastAsia" w:hAnsi="Verdana"/>
          <w:b/>
          <w:bCs/>
          <w:sz w:val="20"/>
          <w:szCs w:val="20"/>
        </w:rPr>
      </w:pPr>
      <w:r w:rsidRPr="00452E40">
        <w:rPr>
          <w:rStyle w:val="Strong"/>
          <w:rFonts w:ascii="Verdana" w:eastAsiaTheme="majorEastAsia" w:hAnsi="Verdana"/>
          <w:sz w:val="20"/>
          <w:szCs w:val="20"/>
        </w:rPr>
        <w:t>Information We Collec</w:t>
      </w:r>
      <w:r>
        <w:rPr>
          <w:rStyle w:val="Strong"/>
          <w:rFonts w:ascii="Verdana" w:eastAsiaTheme="majorEastAsia" w:hAnsi="Verdana"/>
          <w:sz w:val="20"/>
          <w:szCs w:val="20"/>
        </w:rPr>
        <w:t>t</w:t>
      </w:r>
    </w:p>
    <w:p w14:paraId="13BCF078" w14:textId="34E92D4D" w:rsidR="00452E40" w:rsidRPr="00452E40" w:rsidRDefault="00452E40" w:rsidP="00452E40">
      <w:pPr>
        <w:pStyle w:val="NormalWeb"/>
        <w:jc w:val="both"/>
        <w:rPr>
          <w:rFonts w:ascii="Verdana" w:eastAsiaTheme="majorEastAsia" w:hAnsi="Verdana"/>
          <w:b/>
          <w:bCs/>
          <w:sz w:val="20"/>
          <w:szCs w:val="20"/>
        </w:rPr>
      </w:pPr>
      <w:r w:rsidRPr="00452E40">
        <w:rPr>
          <w:rFonts w:ascii="Verdana" w:hAnsi="Verdana"/>
          <w:sz w:val="20"/>
          <w:szCs w:val="20"/>
        </w:rPr>
        <w:t>We gather information in three ways:</w:t>
      </w:r>
    </w:p>
    <w:p w14:paraId="5261DE3F" w14:textId="77777777" w:rsidR="00452E40" w:rsidRPr="00452E40" w:rsidRDefault="00452E40" w:rsidP="00452E40">
      <w:pPr>
        <w:pStyle w:val="NormalWeb"/>
        <w:numPr>
          <w:ilvl w:val="0"/>
          <w:numId w:val="7"/>
        </w:numPr>
        <w:jc w:val="both"/>
        <w:rPr>
          <w:rFonts w:ascii="Verdana" w:hAnsi="Verdana"/>
          <w:sz w:val="20"/>
          <w:szCs w:val="20"/>
        </w:rPr>
      </w:pPr>
      <w:r w:rsidRPr="00452E40">
        <w:rPr>
          <w:rStyle w:val="Strong"/>
          <w:rFonts w:ascii="Verdana" w:eastAsiaTheme="majorEastAsia" w:hAnsi="Verdana"/>
          <w:sz w:val="20"/>
          <w:szCs w:val="20"/>
        </w:rPr>
        <w:t>Directly Provided Information</w:t>
      </w:r>
    </w:p>
    <w:p w14:paraId="0F97E8A3" w14:textId="77777777" w:rsidR="00452E40" w:rsidRPr="00452E40" w:rsidRDefault="00452E40" w:rsidP="00452E40">
      <w:pPr>
        <w:numPr>
          <w:ilvl w:val="1"/>
          <w:numId w:val="7"/>
        </w:numPr>
        <w:spacing w:before="100" w:beforeAutospacing="1" w:after="100" w:afterAutospacing="1" w:line="240" w:lineRule="auto"/>
        <w:jc w:val="both"/>
        <w:rPr>
          <w:rFonts w:ascii="Verdana" w:hAnsi="Verdana"/>
          <w:sz w:val="20"/>
          <w:szCs w:val="20"/>
        </w:rPr>
      </w:pPr>
      <w:r w:rsidRPr="00452E40">
        <w:rPr>
          <w:rStyle w:val="Emphasis"/>
          <w:rFonts w:ascii="Verdana" w:hAnsi="Verdana"/>
          <w:b/>
          <w:bCs/>
          <w:i w:val="0"/>
          <w:iCs w:val="0"/>
          <w:sz w:val="20"/>
          <w:szCs w:val="20"/>
        </w:rPr>
        <w:t>Clients</w:t>
      </w:r>
      <w:r w:rsidRPr="00452E40">
        <w:rPr>
          <w:rStyle w:val="Emphasis"/>
          <w:rFonts w:ascii="Verdana" w:hAnsi="Verdana"/>
          <w:i w:val="0"/>
          <w:iCs w:val="0"/>
          <w:sz w:val="20"/>
          <w:szCs w:val="20"/>
        </w:rPr>
        <w:t>:</w:t>
      </w:r>
      <w:r w:rsidRPr="00452E40">
        <w:rPr>
          <w:rFonts w:ascii="Verdana" w:hAnsi="Verdana"/>
          <w:sz w:val="20"/>
          <w:szCs w:val="20"/>
        </w:rPr>
        <w:t xml:space="preserve"> Client ID, username, name, email, phone, company, address, communications, and other relevant details.</w:t>
      </w:r>
    </w:p>
    <w:p w14:paraId="51C46F35" w14:textId="4B00B6B2" w:rsidR="00452E40" w:rsidRDefault="00452E40" w:rsidP="00452E40">
      <w:pPr>
        <w:numPr>
          <w:ilvl w:val="1"/>
          <w:numId w:val="7"/>
        </w:numPr>
        <w:spacing w:before="100" w:beforeAutospacing="1" w:after="100" w:afterAutospacing="1" w:line="240" w:lineRule="auto"/>
        <w:jc w:val="both"/>
        <w:rPr>
          <w:rFonts w:ascii="Verdana" w:hAnsi="Verdana"/>
          <w:sz w:val="20"/>
          <w:szCs w:val="20"/>
        </w:rPr>
      </w:pPr>
      <w:r w:rsidRPr="00452E40">
        <w:rPr>
          <w:rStyle w:val="Emphasis"/>
          <w:rFonts w:ascii="Verdana" w:hAnsi="Verdana"/>
          <w:b/>
          <w:bCs/>
          <w:i w:val="0"/>
          <w:iCs w:val="0"/>
          <w:sz w:val="20"/>
          <w:szCs w:val="20"/>
        </w:rPr>
        <w:t>Consumers</w:t>
      </w:r>
      <w:r w:rsidRPr="00452E40">
        <w:rPr>
          <w:rStyle w:val="Emphasis"/>
          <w:rFonts w:ascii="Verdana" w:hAnsi="Verdana"/>
          <w:i w:val="0"/>
          <w:iCs w:val="0"/>
          <w:sz w:val="20"/>
          <w:szCs w:val="20"/>
        </w:rPr>
        <w:t>:</w:t>
      </w:r>
      <w:r w:rsidRPr="00452E40">
        <w:rPr>
          <w:rFonts w:ascii="Verdana" w:hAnsi="Verdana"/>
          <w:sz w:val="20"/>
          <w:szCs w:val="20"/>
        </w:rPr>
        <w:t xml:space="preserve"> Account numbers, name/aliases, email, phone, address, Social Security number, communications, and additional details.</w:t>
      </w:r>
    </w:p>
    <w:p w14:paraId="701B112C" w14:textId="77777777" w:rsidR="00452E40" w:rsidRPr="00452E40" w:rsidRDefault="00452E40" w:rsidP="00452E40">
      <w:pPr>
        <w:spacing w:before="100" w:beforeAutospacing="1" w:after="100" w:afterAutospacing="1" w:line="240" w:lineRule="auto"/>
        <w:jc w:val="both"/>
        <w:rPr>
          <w:rFonts w:ascii="Verdana" w:hAnsi="Verdana"/>
          <w:sz w:val="20"/>
          <w:szCs w:val="20"/>
        </w:rPr>
      </w:pPr>
    </w:p>
    <w:p w14:paraId="77EB34B8" w14:textId="77777777" w:rsidR="00452E40" w:rsidRPr="00452E40" w:rsidRDefault="00452E40" w:rsidP="00452E40">
      <w:pPr>
        <w:pStyle w:val="NormalWeb"/>
        <w:numPr>
          <w:ilvl w:val="0"/>
          <w:numId w:val="7"/>
        </w:numPr>
        <w:jc w:val="both"/>
        <w:rPr>
          <w:rFonts w:ascii="Verdana" w:hAnsi="Verdana"/>
          <w:sz w:val="20"/>
          <w:szCs w:val="20"/>
        </w:rPr>
      </w:pPr>
      <w:r w:rsidRPr="00452E40">
        <w:rPr>
          <w:rStyle w:val="Strong"/>
          <w:rFonts w:ascii="Verdana" w:eastAsiaTheme="majorEastAsia" w:hAnsi="Verdana"/>
          <w:sz w:val="20"/>
          <w:szCs w:val="20"/>
        </w:rPr>
        <w:t>Automatically Collected Information</w:t>
      </w:r>
    </w:p>
    <w:p w14:paraId="15526956" w14:textId="77777777" w:rsidR="00452E40" w:rsidRPr="00452E40" w:rsidRDefault="00452E40" w:rsidP="00452E40">
      <w:pPr>
        <w:numPr>
          <w:ilvl w:val="1"/>
          <w:numId w:val="7"/>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Log Data:</w:t>
      </w:r>
      <w:r w:rsidRPr="00452E40">
        <w:rPr>
          <w:rFonts w:ascii="Verdana" w:hAnsi="Verdana"/>
          <w:sz w:val="20"/>
          <w:szCs w:val="20"/>
        </w:rPr>
        <w:t xml:space="preserve"> IP address, browser type, operating system, access time, pages visited, device type, and service provider details.</w:t>
      </w:r>
    </w:p>
    <w:p w14:paraId="159FD0B3" w14:textId="77777777" w:rsidR="00452E40" w:rsidRPr="00452E40" w:rsidRDefault="00452E40" w:rsidP="00452E40">
      <w:pPr>
        <w:numPr>
          <w:ilvl w:val="1"/>
          <w:numId w:val="7"/>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Cookies and Similar Technologies:</w:t>
      </w:r>
      <w:r w:rsidRPr="00452E40">
        <w:rPr>
          <w:rFonts w:ascii="Verdana" w:hAnsi="Verdana"/>
          <w:sz w:val="20"/>
          <w:szCs w:val="20"/>
        </w:rPr>
        <w:t xml:space="preserve"> We (or our vendors) may use cookies, clear gifs, web beacons, and tracking pixels to monitor your interactions.</w:t>
      </w:r>
    </w:p>
    <w:p w14:paraId="2F162F4E" w14:textId="77777777" w:rsidR="00452E40" w:rsidRPr="00452E40" w:rsidRDefault="00452E40" w:rsidP="00452E40">
      <w:pPr>
        <w:numPr>
          <w:ilvl w:val="1"/>
          <w:numId w:val="7"/>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Device/Usage Information:</w:t>
      </w:r>
      <w:r w:rsidRPr="00452E40">
        <w:rPr>
          <w:rFonts w:ascii="Verdana" w:hAnsi="Verdana"/>
          <w:sz w:val="20"/>
          <w:szCs w:val="20"/>
        </w:rPr>
        <w:t xml:space="preserve"> Information such as browser type, ISP, access time, referral pages, and unique device identifiers (e.g., IDFA, Android ID) may be collected using analytics tools.</w:t>
      </w:r>
    </w:p>
    <w:p w14:paraId="012199BB" w14:textId="77777777" w:rsidR="00452E40" w:rsidRDefault="00452E40" w:rsidP="00452E40">
      <w:pPr>
        <w:numPr>
          <w:ilvl w:val="1"/>
          <w:numId w:val="7"/>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Location Information:</w:t>
      </w:r>
      <w:r w:rsidRPr="00452E40">
        <w:rPr>
          <w:rFonts w:ascii="Verdana" w:hAnsi="Verdana"/>
          <w:sz w:val="20"/>
          <w:szCs w:val="20"/>
        </w:rPr>
        <w:t xml:space="preserve"> General location data, such as information inferred from your IP address.</w:t>
      </w:r>
    </w:p>
    <w:p w14:paraId="1BFAD1CE" w14:textId="77777777" w:rsidR="00452E40" w:rsidRPr="00452E40" w:rsidRDefault="00452E40" w:rsidP="00452E40">
      <w:pPr>
        <w:spacing w:before="100" w:beforeAutospacing="1" w:after="100" w:afterAutospacing="1" w:line="240" w:lineRule="auto"/>
        <w:ind w:left="1440"/>
        <w:jc w:val="both"/>
        <w:rPr>
          <w:rFonts w:ascii="Verdana" w:hAnsi="Verdana"/>
          <w:sz w:val="20"/>
          <w:szCs w:val="20"/>
        </w:rPr>
      </w:pPr>
    </w:p>
    <w:p w14:paraId="1A45A9F5" w14:textId="77777777" w:rsidR="00452E40" w:rsidRDefault="00452E40" w:rsidP="00452E40">
      <w:pPr>
        <w:pStyle w:val="NormalWeb"/>
        <w:numPr>
          <w:ilvl w:val="0"/>
          <w:numId w:val="7"/>
        </w:numPr>
        <w:jc w:val="both"/>
        <w:rPr>
          <w:rStyle w:val="Strong"/>
          <w:rFonts w:ascii="Verdana" w:hAnsi="Verdana"/>
          <w:b w:val="0"/>
          <w:bCs w:val="0"/>
          <w:sz w:val="20"/>
          <w:szCs w:val="20"/>
        </w:rPr>
      </w:pPr>
      <w:r w:rsidRPr="00452E40">
        <w:rPr>
          <w:rStyle w:val="Strong"/>
          <w:rFonts w:ascii="Verdana" w:eastAsiaTheme="majorEastAsia" w:hAnsi="Verdana"/>
          <w:sz w:val="20"/>
          <w:szCs w:val="20"/>
        </w:rPr>
        <w:t>Information from Other Sources</w:t>
      </w:r>
    </w:p>
    <w:p w14:paraId="01135EF9" w14:textId="6534163A" w:rsidR="00452E40" w:rsidRPr="00452E40" w:rsidRDefault="00452E40" w:rsidP="00452E40">
      <w:pPr>
        <w:pStyle w:val="NormalWeb"/>
        <w:ind w:left="720"/>
        <w:jc w:val="both"/>
        <w:rPr>
          <w:rFonts w:ascii="Verdana" w:hAnsi="Verdana"/>
          <w:sz w:val="20"/>
          <w:szCs w:val="20"/>
        </w:rPr>
      </w:pPr>
      <w:r w:rsidRPr="00452E40">
        <w:rPr>
          <w:rFonts w:ascii="Verdana" w:hAnsi="Verdana"/>
          <w:sz w:val="20"/>
          <w:szCs w:val="20"/>
        </w:rPr>
        <w:t>We may also obtain data from third parties, including public sources, credit reporting agencies, or personal contacts, depending on your status as a Consumer or Client.</w:t>
      </w:r>
    </w:p>
    <w:p w14:paraId="09CED158" w14:textId="47E5725C" w:rsidR="00452E40" w:rsidRPr="00452E40" w:rsidRDefault="00452E40" w:rsidP="00452E40">
      <w:pPr>
        <w:pStyle w:val="NormalWeb"/>
        <w:numPr>
          <w:ilvl w:val="0"/>
          <w:numId w:val="11"/>
        </w:numPr>
        <w:jc w:val="both"/>
        <w:rPr>
          <w:rFonts w:ascii="Verdana" w:eastAsiaTheme="majorEastAsia" w:hAnsi="Verdana"/>
          <w:b/>
          <w:bCs/>
          <w:sz w:val="20"/>
          <w:szCs w:val="20"/>
        </w:rPr>
      </w:pPr>
      <w:r w:rsidRPr="00452E40">
        <w:rPr>
          <w:rStyle w:val="Strong"/>
          <w:rFonts w:ascii="Verdana" w:eastAsiaTheme="majorEastAsia" w:hAnsi="Verdana"/>
          <w:sz w:val="20"/>
          <w:szCs w:val="20"/>
        </w:rPr>
        <w:t>How We Use Your Information</w:t>
      </w:r>
    </w:p>
    <w:p w14:paraId="2F0117A7" w14:textId="77777777" w:rsidR="00452E40" w:rsidRPr="00452E40" w:rsidRDefault="00452E40" w:rsidP="00452E40">
      <w:pPr>
        <w:pStyle w:val="NormalWeb"/>
        <w:numPr>
          <w:ilvl w:val="0"/>
          <w:numId w:val="8"/>
        </w:numPr>
        <w:jc w:val="both"/>
        <w:rPr>
          <w:rFonts w:ascii="Verdana" w:hAnsi="Verdana"/>
          <w:sz w:val="20"/>
          <w:szCs w:val="20"/>
        </w:rPr>
      </w:pPr>
      <w:r w:rsidRPr="00452E40">
        <w:rPr>
          <w:rStyle w:val="Strong"/>
          <w:rFonts w:ascii="Verdana" w:eastAsiaTheme="majorEastAsia" w:hAnsi="Verdana"/>
          <w:sz w:val="20"/>
          <w:szCs w:val="20"/>
        </w:rPr>
        <w:lastRenderedPageBreak/>
        <w:t>For Clients:</w:t>
      </w:r>
    </w:p>
    <w:p w14:paraId="57F52DA5" w14:textId="77777777" w:rsidR="00452E40" w:rsidRPr="00452E40" w:rsidRDefault="00452E40" w:rsidP="00452E40">
      <w:pPr>
        <w:numPr>
          <w:ilvl w:val="1"/>
          <w:numId w:val="8"/>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Provide and customize Services.</w:t>
      </w:r>
    </w:p>
    <w:p w14:paraId="73E4F3D2" w14:textId="77777777" w:rsidR="00452E40" w:rsidRPr="00452E40" w:rsidRDefault="00452E40" w:rsidP="00452E40">
      <w:pPr>
        <w:numPr>
          <w:ilvl w:val="1"/>
          <w:numId w:val="8"/>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Respond to inquiries and provide customer support.</w:t>
      </w:r>
    </w:p>
    <w:p w14:paraId="316ABA2C" w14:textId="77777777" w:rsidR="00452E40" w:rsidRPr="00452E40" w:rsidRDefault="00452E40" w:rsidP="00452E40">
      <w:pPr>
        <w:numPr>
          <w:ilvl w:val="1"/>
          <w:numId w:val="8"/>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Enforce agreements and verify records.</w:t>
      </w:r>
    </w:p>
    <w:p w14:paraId="6674FFA0" w14:textId="77777777" w:rsidR="00452E40" w:rsidRPr="00452E40" w:rsidRDefault="00452E40" w:rsidP="00452E40">
      <w:pPr>
        <w:numPr>
          <w:ilvl w:val="1"/>
          <w:numId w:val="8"/>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Communicate about products, events, and updates.</w:t>
      </w:r>
    </w:p>
    <w:p w14:paraId="317F8E91" w14:textId="77777777" w:rsidR="00452E40" w:rsidRPr="00452E40" w:rsidRDefault="00452E40" w:rsidP="00452E40">
      <w:pPr>
        <w:numPr>
          <w:ilvl w:val="1"/>
          <w:numId w:val="8"/>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Enhance service safety and prevent fraud.</w:t>
      </w:r>
    </w:p>
    <w:p w14:paraId="058D2AAB" w14:textId="77777777" w:rsidR="00452E40" w:rsidRPr="00452E40" w:rsidRDefault="00452E40" w:rsidP="00452E40">
      <w:pPr>
        <w:pStyle w:val="NormalWeb"/>
        <w:numPr>
          <w:ilvl w:val="0"/>
          <w:numId w:val="8"/>
        </w:numPr>
        <w:jc w:val="both"/>
        <w:rPr>
          <w:rFonts w:ascii="Verdana" w:hAnsi="Verdana"/>
          <w:sz w:val="20"/>
          <w:szCs w:val="20"/>
        </w:rPr>
      </w:pPr>
      <w:r w:rsidRPr="00452E40">
        <w:rPr>
          <w:rStyle w:val="Strong"/>
          <w:rFonts w:ascii="Verdana" w:eastAsiaTheme="majorEastAsia" w:hAnsi="Verdana"/>
          <w:sz w:val="20"/>
          <w:szCs w:val="20"/>
        </w:rPr>
        <w:t>For Consumers:</w:t>
      </w:r>
    </w:p>
    <w:p w14:paraId="13AA9B5F" w14:textId="77777777" w:rsidR="00452E40" w:rsidRPr="00452E40" w:rsidRDefault="00452E40" w:rsidP="00452E40">
      <w:pPr>
        <w:numPr>
          <w:ilvl w:val="1"/>
          <w:numId w:val="8"/>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Collect debts and process payments.</w:t>
      </w:r>
    </w:p>
    <w:p w14:paraId="1317364D" w14:textId="77777777" w:rsidR="00452E40" w:rsidRPr="00452E40" w:rsidRDefault="00452E40" w:rsidP="00452E40">
      <w:pPr>
        <w:numPr>
          <w:ilvl w:val="1"/>
          <w:numId w:val="8"/>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Communicate and verify records.</w:t>
      </w:r>
    </w:p>
    <w:p w14:paraId="7C8AD095" w14:textId="77777777" w:rsidR="00452E40" w:rsidRPr="00452E40" w:rsidRDefault="00452E40" w:rsidP="00452E40">
      <w:pPr>
        <w:numPr>
          <w:ilvl w:val="1"/>
          <w:numId w:val="8"/>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Ensure safety and prevent fraud.</w:t>
      </w:r>
    </w:p>
    <w:p w14:paraId="7470CF33" w14:textId="77777777" w:rsidR="00452E40" w:rsidRPr="00452E40" w:rsidRDefault="00452E40" w:rsidP="00452E40">
      <w:pPr>
        <w:pStyle w:val="NormalWeb"/>
        <w:jc w:val="both"/>
        <w:rPr>
          <w:rFonts w:ascii="Verdana" w:hAnsi="Verdana"/>
          <w:sz w:val="20"/>
          <w:szCs w:val="20"/>
        </w:rPr>
      </w:pPr>
      <w:r w:rsidRPr="00452E40">
        <w:rPr>
          <w:rFonts w:ascii="Verdana" w:hAnsi="Verdana"/>
          <w:sz w:val="20"/>
          <w:szCs w:val="20"/>
        </w:rPr>
        <w:t>We may combine and de-identify information for research or marketing purposes.</w:t>
      </w:r>
    </w:p>
    <w:p w14:paraId="2EC0B15B" w14:textId="3160B465" w:rsidR="00452E40" w:rsidRDefault="00452E40" w:rsidP="00452E40">
      <w:pPr>
        <w:pStyle w:val="NormalWeb"/>
        <w:numPr>
          <w:ilvl w:val="0"/>
          <w:numId w:val="11"/>
        </w:numPr>
        <w:jc w:val="both"/>
        <w:rPr>
          <w:rStyle w:val="Strong"/>
          <w:rFonts w:ascii="Verdana" w:eastAsiaTheme="majorEastAsia" w:hAnsi="Verdana"/>
          <w:sz w:val="20"/>
          <w:szCs w:val="20"/>
        </w:rPr>
      </w:pPr>
      <w:r w:rsidRPr="00452E40">
        <w:rPr>
          <w:rStyle w:val="Strong"/>
          <w:rFonts w:ascii="Verdana" w:eastAsiaTheme="majorEastAsia" w:hAnsi="Verdana"/>
          <w:sz w:val="20"/>
          <w:szCs w:val="20"/>
        </w:rPr>
        <w:t>Disclosure of Your Information</w:t>
      </w:r>
    </w:p>
    <w:p w14:paraId="26C9C719" w14:textId="5DB59A8F" w:rsidR="00452E40" w:rsidRPr="00452E40" w:rsidRDefault="00452E40" w:rsidP="00452E40">
      <w:pPr>
        <w:pStyle w:val="NormalWeb"/>
        <w:jc w:val="both"/>
        <w:rPr>
          <w:rFonts w:ascii="Verdana" w:hAnsi="Verdana"/>
          <w:sz w:val="20"/>
          <w:szCs w:val="20"/>
        </w:rPr>
      </w:pPr>
      <w:r w:rsidRPr="00452E40">
        <w:rPr>
          <w:rFonts w:ascii="Verdana" w:hAnsi="Verdana"/>
          <w:sz w:val="20"/>
          <w:szCs w:val="20"/>
        </w:rPr>
        <w:t>We may share your data with:</w:t>
      </w:r>
    </w:p>
    <w:p w14:paraId="25E7CF65" w14:textId="77777777" w:rsidR="00452E40" w:rsidRPr="00452E40" w:rsidRDefault="00452E40" w:rsidP="00452E40">
      <w:pPr>
        <w:numPr>
          <w:ilvl w:val="0"/>
          <w:numId w:val="9"/>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Employees, vendors, consultants, and service providers for support, technology, fraud prevention, and legal compliance.</w:t>
      </w:r>
    </w:p>
    <w:p w14:paraId="490C09D7" w14:textId="77777777" w:rsidR="00452E40" w:rsidRPr="00452E40" w:rsidRDefault="00452E40" w:rsidP="00452E40">
      <w:pPr>
        <w:numPr>
          <w:ilvl w:val="0"/>
          <w:numId w:val="9"/>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Affiliates, credit reporting agencies, and business partners as permitted or required by law.</w:t>
      </w:r>
    </w:p>
    <w:p w14:paraId="6DE26720" w14:textId="77777777" w:rsidR="00452E40" w:rsidRPr="00452E40" w:rsidRDefault="00452E40" w:rsidP="00452E40">
      <w:pPr>
        <w:numPr>
          <w:ilvl w:val="0"/>
          <w:numId w:val="9"/>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Authorities or legal processes when necessary for compliance or to protect rights and safety.</w:t>
      </w:r>
    </w:p>
    <w:p w14:paraId="219B37A7" w14:textId="77777777" w:rsidR="00452E40" w:rsidRDefault="00452E40" w:rsidP="00452E40">
      <w:pPr>
        <w:numPr>
          <w:ilvl w:val="0"/>
          <w:numId w:val="9"/>
        </w:numPr>
        <w:spacing w:before="100" w:beforeAutospacing="1" w:after="100" w:afterAutospacing="1" w:line="240" w:lineRule="auto"/>
        <w:jc w:val="both"/>
        <w:rPr>
          <w:rFonts w:ascii="Verdana" w:hAnsi="Verdana"/>
          <w:sz w:val="20"/>
          <w:szCs w:val="20"/>
        </w:rPr>
      </w:pPr>
      <w:r w:rsidRPr="00452E40">
        <w:rPr>
          <w:rFonts w:ascii="Verdana" w:hAnsi="Verdana"/>
          <w:sz w:val="20"/>
          <w:szCs w:val="20"/>
        </w:rPr>
        <w:t>Parties involved in business transactions (e.g., mergers or acquisitions).</w:t>
      </w:r>
    </w:p>
    <w:p w14:paraId="36B78840" w14:textId="3905A1A2" w:rsidR="00012442" w:rsidRPr="00452E40" w:rsidRDefault="00772F25" w:rsidP="00012442">
      <w:pPr>
        <w:spacing w:before="100" w:beforeAutospacing="1" w:after="100" w:afterAutospacing="1" w:line="240" w:lineRule="auto"/>
        <w:jc w:val="both"/>
        <w:rPr>
          <w:rFonts w:ascii="Verdana" w:hAnsi="Verdana"/>
          <w:sz w:val="20"/>
          <w:szCs w:val="20"/>
        </w:rPr>
      </w:pPr>
      <w:r w:rsidRPr="00772F25">
        <w:rPr>
          <w:rFonts w:ascii="Verdana" w:hAnsi="Verdana"/>
          <w:sz w:val="20"/>
          <w:szCs w:val="20"/>
        </w:rPr>
        <w:t>All the above categories exclude text messaging originator opt-in data and consent; this information will not be shared with any third parties.</w:t>
      </w:r>
    </w:p>
    <w:p w14:paraId="034F1A6F" w14:textId="0CB5D3A4" w:rsidR="00452E40" w:rsidRDefault="00452E40" w:rsidP="00452E40">
      <w:pPr>
        <w:pStyle w:val="NormalWeb"/>
        <w:numPr>
          <w:ilvl w:val="0"/>
          <w:numId w:val="11"/>
        </w:numPr>
        <w:jc w:val="both"/>
        <w:rPr>
          <w:rStyle w:val="Strong"/>
          <w:rFonts w:ascii="Verdana" w:eastAsiaTheme="majorEastAsia" w:hAnsi="Verdana"/>
          <w:sz w:val="20"/>
          <w:szCs w:val="20"/>
        </w:rPr>
      </w:pPr>
      <w:r w:rsidRPr="00452E40">
        <w:rPr>
          <w:rStyle w:val="Strong"/>
          <w:rFonts w:ascii="Verdana" w:eastAsiaTheme="majorEastAsia" w:hAnsi="Verdana"/>
          <w:sz w:val="20"/>
          <w:szCs w:val="20"/>
        </w:rPr>
        <w:t>Analytics</w:t>
      </w:r>
    </w:p>
    <w:p w14:paraId="5AB2D343" w14:textId="36B1B813" w:rsidR="00452E40" w:rsidRPr="00452E40" w:rsidRDefault="00452E40" w:rsidP="00452E40">
      <w:pPr>
        <w:pStyle w:val="NormalWeb"/>
        <w:jc w:val="both"/>
        <w:rPr>
          <w:rFonts w:ascii="Verdana" w:hAnsi="Verdana"/>
          <w:sz w:val="20"/>
          <w:szCs w:val="20"/>
        </w:rPr>
      </w:pPr>
      <w:r w:rsidRPr="00452E40">
        <w:rPr>
          <w:rFonts w:ascii="Verdana" w:hAnsi="Verdana"/>
          <w:sz w:val="20"/>
          <w:szCs w:val="20"/>
        </w:rPr>
        <w:t>We use third-party analytics services (such as Google Analytics) to understand usage of our Services. These services may collect data as described above. To opt out of Google Analytics tracking, you may install the Google Analytics Opt-Out Browser Add-on.</w:t>
      </w:r>
    </w:p>
    <w:p w14:paraId="195FAA20" w14:textId="77777777" w:rsidR="00452E40" w:rsidRPr="00452E40" w:rsidRDefault="00452E40" w:rsidP="00452E40">
      <w:pPr>
        <w:pStyle w:val="NormalWeb"/>
        <w:jc w:val="both"/>
        <w:rPr>
          <w:rFonts w:ascii="Verdana" w:hAnsi="Verdana"/>
          <w:sz w:val="20"/>
          <w:szCs w:val="20"/>
        </w:rPr>
      </w:pPr>
      <w:r w:rsidRPr="00452E40">
        <w:rPr>
          <w:rStyle w:val="Emphasis"/>
          <w:rFonts w:ascii="Verdana" w:eastAsiaTheme="majorEastAsia" w:hAnsi="Verdana"/>
          <w:i w:val="0"/>
          <w:iCs w:val="0"/>
          <w:sz w:val="20"/>
          <w:szCs w:val="20"/>
        </w:rPr>
        <w:t>Do Not Track:</w:t>
      </w:r>
      <w:r w:rsidRPr="00452E40">
        <w:rPr>
          <w:rFonts w:ascii="Verdana" w:hAnsi="Verdana"/>
          <w:sz w:val="20"/>
          <w:szCs w:val="20"/>
        </w:rPr>
        <w:t xml:space="preserve"> Our data collection practices remain unchanged when a Do Not Track signal is received.</w:t>
      </w:r>
    </w:p>
    <w:p w14:paraId="32C89FCE" w14:textId="55A78377" w:rsidR="00452E40" w:rsidRDefault="00452E40" w:rsidP="00452E40">
      <w:pPr>
        <w:pStyle w:val="NormalWeb"/>
        <w:numPr>
          <w:ilvl w:val="0"/>
          <w:numId w:val="11"/>
        </w:numPr>
        <w:jc w:val="both"/>
        <w:rPr>
          <w:rStyle w:val="Strong"/>
          <w:rFonts w:ascii="Verdana" w:eastAsiaTheme="majorEastAsia" w:hAnsi="Verdana"/>
          <w:sz w:val="20"/>
          <w:szCs w:val="20"/>
        </w:rPr>
      </w:pPr>
      <w:r w:rsidRPr="00452E40">
        <w:rPr>
          <w:rStyle w:val="Strong"/>
          <w:rFonts w:ascii="Verdana" w:eastAsiaTheme="majorEastAsia" w:hAnsi="Verdana"/>
          <w:sz w:val="20"/>
          <w:szCs w:val="20"/>
        </w:rPr>
        <w:t>Third-Party Websites</w:t>
      </w:r>
    </w:p>
    <w:p w14:paraId="060E5FFA" w14:textId="362E1C94" w:rsidR="00452E40" w:rsidRPr="00452E40" w:rsidRDefault="00452E40" w:rsidP="00452E40">
      <w:pPr>
        <w:pStyle w:val="NormalWeb"/>
        <w:jc w:val="both"/>
        <w:rPr>
          <w:rFonts w:ascii="Verdana" w:hAnsi="Verdana"/>
          <w:sz w:val="20"/>
          <w:szCs w:val="20"/>
        </w:rPr>
      </w:pPr>
      <w:r w:rsidRPr="00452E40">
        <w:rPr>
          <w:rFonts w:ascii="Verdana" w:hAnsi="Verdana"/>
          <w:sz w:val="20"/>
          <w:szCs w:val="20"/>
        </w:rPr>
        <w:t>This Policy applies only to MBA’s Services. External websites or services may have their own privacy policies. MBA is not responsible for the privacy practices of these sites.</w:t>
      </w:r>
    </w:p>
    <w:p w14:paraId="1F1AA01B" w14:textId="5B7CDCCF" w:rsidR="00452E40" w:rsidRDefault="00452E40" w:rsidP="00452E40">
      <w:pPr>
        <w:pStyle w:val="NormalWeb"/>
        <w:numPr>
          <w:ilvl w:val="0"/>
          <w:numId w:val="11"/>
        </w:numPr>
        <w:jc w:val="both"/>
        <w:rPr>
          <w:rFonts w:ascii="Verdana" w:hAnsi="Verdana"/>
          <w:sz w:val="20"/>
          <w:szCs w:val="20"/>
        </w:rPr>
      </w:pPr>
      <w:r w:rsidRPr="00452E40">
        <w:rPr>
          <w:rStyle w:val="Strong"/>
          <w:rFonts w:ascii="Verdana" w:eastAsiaTheme="majorEastAsia" w:hAnsi="Verdana"/>
          <w:sz w:val="20"/>
          <w:szCs w:val="20"/>
        </w:rPr>
        <w:t>Text Messaging</w:t>
      </w:r>
    </w:p>
    <w:p w14:paraId="69E690B9" w14:textId="212A0622" w:rsidR="00CC1BD6" w:rsidRPr="00CC1BD6" w:rsidRDefault="00CC1BD6" w:rsidP="00606EE4">
      <w:pPr>
        <w:spacing w:before="100" w:beforeAutospacing="1" w:after="100" w:afterAutospacing="1" w:line="240" w:lineRule="auto"/>
        <w:rPr>
          <w:rFonts w:ascii="Verdana" w:eastAsia="Times New Roman" w:hAnsi="Verdana" w:cs="Times New Roman"/>
          <w:kern w:val="0"/>
          <w:sz w:val="20"/>
          <w:szCs w:val="20"/>
          <w14:ligatures w14:val="none"/>
        </w:rPr>
      </w:pPr>
      <w:r w:rsidRPr="00CC1BD6">
        <w:rPr>
          <w:rFonts w:ascii="Verdana" w:eastAsia="Times New Roman" w:hAnsi="Verdana" w:cs="Times New Roman"/>
          <w:kern w:val="0"/>
          <w:sz w:val="20"/>
          <w:szCs w:val="20"/>
          <w14:ligatures w14:val="none"/>
        </w:rPr>
        <w:t xml:space="preserve">By providing us with your mobile number and opting-in, you give MBA permission to send </w:t>
      </w:r>
      <w:proofErr w:type="spellStart"/>
      <w:r w:rsidRPr="00CC1BD6">
        <w:rPr>
          <w:rFonts w:ascii="Verdana" w:eastAsia="Times New Roman" w:hAnsi="Verdana" w:cs="Times New Roman"/>
          <w:kern w:val="0"/>
          <w:sz w:val="20"/>
          <w:szCs w:val="20"/>
          <w14:ligatures w14:val="none"/>
        </w:rPr>
        <w:t>you</w:t>
      </w:r>
      <w:proofErr w:type="spellEnd"/>
      <w:r w:rsidRPr="00CC1BD6">
        <w:rPr>
          <w:rFonts w:ascii="Verdana" w:eastAsia="Times New Roman" w:hAnsi="Verdana" w:cs="Times New Roman"/>
          <w:kern w:val="0"/>
          <w:sz w:val="20"/>
          <w:szCs w:val="20"/>
          <w14:ligatures w14:val="none"/>
        </w:rPr>
        <w:t xml:space="preserve"> account-related text messages, like payment reminders and notifications, in conjunction with the services you have requested. Message frequency may vary by account. Message and data rates may apply. To opt-out, text STOP to any text message we send you. An opt-out confirmation message will be sent back to you. To request support, text HELP to any text message we send you or email us at </w:t>
      </w:r>
      <w:hyperlink r:id="rId5" w:history="1">
        <w:r w:rsidRPr="00CC1BD6">
          <w:rPr>
            <w:rStyle w:val="Hyperlink"/>
            <w:rFonts w:ascii="Verdana" w:eastAsia="Times New Roman" w:hAnsi="Verdana" w:cs="Times New Roman"/>
            <w:kern w:val="0"/>
            <w:sz w:val="20"/>
            <w:szCs w:val="20"/>
            <w14:ligatures w14:val="none"/>
          </w:rPr>
          <w:t>info@mbac-us.com</w:t>
        </w:r>
      </w:hyperlink>
      <w:r w:rsidRPr="00CC1BD6">
        <w:rPr>
          <w:rFonts w:ascii="Verdana" w:eastAsia="Times New Roman" w:hAnsi="Verdana" w:cs="Times New Roman"/>
          <w:kern w:val="0"/>
          <w:sz w:val="20"/>
          <w:szCs w:val="20"/>
          <w14:ligatures w14:val="none"/>
        </w:rPr>
        <w:t>.</w:t>
      </w:r>
      <w:r>
        <w:rPr>
          <w:rFonts w:ascii="Verdana" w:eastAsia="Times New Roman" w:hAnsi="Verdana" w:cs="Times New Roman"/>
          <w:kern w:val="0"/>
          <w:sz w:val="20"/>
          <w:szCs w:val="20"/>
          <w14:ligatures w14:val="none"/>
        </w:rPr>
        <w:t xml:space="preserve"> </w:t>
      </w:r>
      <w:r w:rsidRPr="00CC1BD6">
        <w:rPr>
          <w:rFonts w:ascii="Verdana" w:eastAsia="Times New Roman" w:hAnsi="Verdana" w:cs="Times New Roman"/>
          <w:kern w:val="0"/>
          <w:sz w:val="20"/>
          <w:szCs w:val="20"/>
          <w14:ligatures w14:val="none"/>
        </w:rPr>
        <w:t xml:space="preserve">If your handset does not </w:t>
      </w:r>
      <w:r w:rsidRPr="00CC1BD6">
        <w:rPr>
          <w:rFonts w:ascii="Verdana" w:eastAsia="Times New Roman" w:hAnsi="Verdana" w:cs="Times New Roman"/>
          <w:kern w:val="0"/>
          <w:sz w:val="20"/>
          <w:szCs w:val="20"/>
          <w14:ligatures w14:val="none"/>
        </w:rPr>
        <w:lastRenderedPageBreak/>
        <w:t xml:space="preserve">support MMS, any </w:t>
      </w:r>
      <w:proofErr w:type="gramStart"/>
      <w:r w:rsidRPr="00CC1BD6">
        <w:rPr>
          <w:rFonts w:ascii="Verdana" w:eastAsia="Times New Roman" w:hAnsi="Verdana" w:cs="Times New Roman"/>
          <w:kern w:val="0"/>
          <w:sz w:val="20"/>
          <w:szCs w:val="20"/>
          <w14:ligatures w14:val="none"/>
        </w:rPr>
        <w:t>MMS</w:t>
      </w:r>
      <w:proofErr w:type="gramEnd"/>
      <w:r w:rsidRPr="00CC1BD6">
        <w:rPr>
          <w:rFonts w:ascii="Verdana" w:eastAsia="Times New Roman" w:hAnsi="Verdana" w:cs="Times New Roman"/>
          <w:kern w:val="0"/>
          <w:sz w:val="20"/>
          <w:szCs w:val="20"/>
          <w14:ligatures w14:val="none"/>
        </w:rPr>
        <w:t xml:space="preserve"> messages sent may be delivered as SMS messages. Wireless carriers are not liable for undelivered or delayed messages.</w:t>
      </w:r>
    </w:p>
    <w:p w14:paraId="59FCC729" w14:textId="4B931E85" w:rsidR="00452E40" w:rsidRPr="00452E40" w:rsidRDefault="00452E40" w:rsidP="00452E40">
      <w:pPr>
        <w:pStyle w:val="NormalWeb"/>
        <w:numPr>
          <w:ilvl w:val="0"/>
          <w:numId w:val="11"/>
        </w:numPr>
        <w:jc w:val="both"/>
        <w:rPr>
          <w:rFonts w:ascii="Verdana" w:eastAsiaTheme="majorEastAsia" w:hAnsi="Verdana"/>
          <w:b/>
          <w:bCs/>
          <w:sz w:val="20"/>
          <w:szCs w:val="20"/>
        </w:rPr>
      </w:pPr>
      <w:r w:rsidRPr="00452E40">
        <w:rPr>
          <w:rStyle w:val="Strong"/>
          <w:rFonts w:ascii="Verdana" w:eastAsiaTheme="majorEastAsia" w:hAnsi="Verdana"/>
          <w:sz w:val="20"/>
          <w:szCs w:val="20"/>
        </w:rPr>
        <w:t>Your Choices</w:t>
      </w:r>
    </w:p>
    <w:p w14:paraId="468FE4B9" w14:textId="77777777" w:rsidR="00452E40" w:rsidRPr="00452E40" w:rsidRDefault="00452E40" w:rsidP="00452E40">
      <w:pPr>
        <w:numPr>
          <w:ilvl w:val="0"/>
          <w:numId w:val="10"/>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Account Information:</w:t>
      </w:r>
      <w:r w:rsidRPr="00452E40">
        <w:rPr>
          <w:rFonts w:ascii="Verdana" w:hAnsi="Verdana"/>
          <w:sz w:val="20"/>
          <w:szCs w:val="20"/>
        </w:rPr>
        <w:t xml:space="preserve"> Update or correct your information by emailing </w:t>
      </w:r>
      <w:hyperlink r:id="rId6" w:history="1">
        <w:r w:rsidRPr="00452E40">
          <w:rPr>
            <w:rStyle w:val="Hyperlink"/>
            <w:rFonts w:ascii="Verdana" w:hAnsi="Verdana"/>
            <w:sz w:val="20"/>
            <w:szCs w:val="20"/>
          </w:rPr>
          <w:t>info@mbac-us.com</w:t>
        </w:r>
      </w:hyperlink>
      <w:r w:rsidRPr="00452E40">
        <w:rPr>
          <w:rFonts w:ascii="Verdana" w:hAnsi="Verdana"/>
          <w:sz w:val="20"/>
          <w:szCs w:val="20"/>
        </w:rPr>
        <w:t>.</w:t>
      </w:r>
    </w:p>
    <w:p w14:paraId="194666D3" w14:textId="77777777" w:rsidR="00452E40" w:rsidRPr="00452E40" w:rsidRDefault="00452E40" w:rsidP="00452E40">
      <w:pPr>
        <w:numPr>
          <w:ilvl w:val="0"/>
          <w:numId w:val="10"/>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Limit Sharing:</w:t>
      </w:r>
      <w:r w:rsidRPr="00452E40">
        <w:rPr>
          <w:rFonts w:ascii="Verdana" w:hAnsi="Verdana"/>
          <w:sz w:val="20"/>
          <w:szCs w:val="20"/>
        </w:rPr>
        <w:t xml:space="preserve"> To restrict data sharing with affiliates or non-affiliates for marketing, contact us at </w:t>
      </w:r>
      <w:hyperlink r:id="rId7" w:history="1">
        <w:r w:rsidRPr="00452E40">
          <w:rPr>
            <w:rStyle w:val="Hyperlink"/>
            <w:rFonts w:ascii="Verdana" w:hAnsi="Verdana"/>
            <w:sz w:val="20"/>
            <w:szCs w:val="20"/>
          </w:rPr>
          <w:t>info@mbac-us.com</w:t>
        </w:r>
      </w:hyperlink>
      <w:r w:rsidRPr="00452E40">
        <w:rPr>
          <w:rFonts w:ascii="Verdana" w:hAnsi="Verdana"/>
          <w:sz w:val="20"/>
          <w:szCs w:val="20"/>
        </w:rPr>
        <w:t>.</w:t>
      </w:r>
    </w:p>
    <w:p w14:paraId="3CE3696B" w14:textId="77777777" w:rsidR="00452E40" w:rsidRPr="00452E40" w:rsidRDefault="00452E40" w:rsidP="00452E40">
      <w:pPr>
        <w:numPr>
          <w:ilvl w:val="0"/>
          <w:numId w:val="10"/>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Cookies:</w:t>
      </w:r>
      <w:r w:rsidRPr="00452E40">
        <w:rPr>
          <w:rFonts w:ascii="Verdana" w:hAnsi="Verdana"/>
          <w:sz w:val="20"/>
          <w:szCs w:val="20"/>
        </w:rPr>
        <w:t xml:space="preserve"> Most browsers accept cookies by default; you can disable them in your browser settings, though this may affect functionality.</w:t>
      </w:r>
    </w:p>
    <w:p w14:paraId="7B50139F" w14:textId="77777777" w:rsidR="00452E40" w:rsidRPr="00452E40" w:rsidRDefault="00452E40" w:rsidP="00452E40">
      <w:pPr>
        <w:numPr>
          <w:ilvl w:val="0"/>
          <w:numId w:val="10"/>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Google Analytics:</w:t>
      </w:r>
      <w:r w:rsidRPr="00452E40">
        <w:rPr>
          <w:rFonts w:ascii="Verdana" w:hAnsi="Verdana"/>
          <w:sz w:val="20"/>
          <w:szCs w:val="20"/>
        </w:rPr>
        <w:t xml:space="preserve"> </w:t>
      </w:r>
      <w:proofErr w:type="spellStart"/>
      <w:r w:rsidRPr="00452E40">
        <w:rPr>
          <w:rFonts w:ascii="Verdana" w:hAnsi="Verdana"/>
          <w:sz w:val="20"/>
          <w:szCs w:val="20"/>
        </w:rPr>
        <w:t>Opt</w:t>
      </w:r>
      <w:proofErr w:type="spellEnd"/>
      <w:r w:rsidRPr="00452E40">
        <w:rPr>
          <w:rFonts w:ascii="Verdana" w:hAnsi="Verdana"/>
          <w:sz w:val="20"/>
          <w:szCs w:val="20"/>
        </w:rPr>
        <w:t xml:space="preserve"> out by installing the Google Analytics Opt-Out Browser Add-on.</w:t>
      </w:r>
    </w:p>
    <w:p w14:paraId="4A0DAE3A" w14:textId="77777777" w:rsidR="00452E40" w:rsidRPr="00452E40" w:rsidRDefault="00452E40" w:rsidP="00452E40">
      <w:pPr>
        <w:numPr>
          <w:ilvl w:val="0"/>
          <w:numId w:val="10"/>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Promotional Communications:</w:t>
      </w:r>
      <w:r w:rsidRPr="00452E40">
        <w:rPr>
          <w:rFonts w:ascii="Verdana" w:hAnsi="Verdana"/>
          <w:sz w:val="20"/>
          <w:szCs w:val="20"/>
        </w:rPr>
        <w:t xml:space="preserve"> Follow instructions in promotional emails or contact us to opt out.</w:t>
      </w:r>
    </w:p>
    <w:p w14:paraId="09E1BD77" w14:textId="77777777" w:rsidR="00452E40" w:rsidRPr="00452E40" w:rsidRDefault="00452E40" w:rsidP="00452E40">
      <w:pPr>
        <w:numPr>
          <w:ilvl w:val="0"/>
          <w:numId w:val="10"/>
        </w:numPr>
        <w:spacing w:before="100" w:beforeAutospacing="1" w:after="100" w:afterAutospacing="1" w:line="240" w:lineRule="auto"/>
        <w:jc w:val="both"/>
        <w:rPr>
          <w:rFonts w:ascii="Verdana" w:hAnsi="Verdana"/>
          <w:sz w:val="20"/>
          <w:szCs w:val="20"/>
        </w:rPr>
      </w:pPr>
      <w:r w:rsidRPr="00452E40">
        <w:rPr>
          <w:rStyle w:val="Strong"/>
          <w:rFonts w:ascii="Verdana" w:hAnsi="Verdana"/>
          <w:sz w:val="20"/>
          <w:szCs w:val="20"/>
        </w:rPr>
        <w:t>Text Messages:</w:t>
      </w:r>
      <w:r w:rsidRPr="00452E40">
        <w:rPr>
          <w:rFonts w:ascii="Verdana" w:hAnsi="Verdana"/>
          <w:sz w:val="20"/>
          <w:szCs w:val="20"/>
        </w:rPr>
        <w:t xml:space="preserve"> Refer to Section 7 for opt-out instructions.</w:t>
      </w:r>
    </w:p>
    <w:p w14:paraId="290F094F" w14:textId="40E4E4E8" w:rsidR="00452E40" w:rsidRDefault="00452E40" w:rsidP="00452E40">
      <w:pPr>
        <w:pStyle w:val="NormalWeb"/>
        <w:numPr>
          <w:ilvl w:val="0"/>
          <w:numId w:val="11"/>
        </w:numPr>
        <w:jc w:val="both"/>
        <w:rPr>
          <w:rStyle w:val="Strong"/>
          <w:rFonts w:ascii="Verdana" w:eastAsiaTheme="majorEastAsia" w:hAnsi="Verdana"/>
          <w:sz w:val="20"/>
          <w:szCs w:val="20"/>
        </w:rPr>
      </w:pPr>
      <w:r w:rsidRPr="00452E40">
        <w:rPr>
          <w:rStyle w:val="Strong"/>
          <w:rFonts w:ascii="Verdana" w:eastAsiaTheme="majorEastAsia" w:hAnsi="Verdana"/>
          <w:sz w:val="20"/>
          <w:szCs w:val="20"/>
        </w:rPr>
        <w:t>Data Security</w:t>
      </w:r>
    </w:p>
    <w:p w14:paraId="342E4244" w14:textId="282E5D84" w:rsidR="00452E40" w:rsidRPr="00452E40" w:rsidRDefault="00452E40" w:rsidP="00452E40">
      <w:pPr>
        <w:pStyle w:val="NormalWeb"/>
        <w:jc w:val="both"/>
        <w:rPr>
          <w:rFonts w:ascii="Verdana" w:hAnsi="Verdana"/>
          <w:sz w:val="20"/>
          <w:szCs w:val="20"/>
        </w:rPr>
      </w:pPr>
      <w:r w:rsidRPr="00452E40">
        <w:rPr>
          <w:rFonts w:ascii="Verdana" w:hAnsi="Verdana"/>
          <w:sz w:val="20"/>
          <w:szCs w:val="20"/>
        </w:rPr>
        <w:t>We maintain safeguards to protect your information, but no method is completely secure. You are responsible for maintaining the security of your own devices and passwords.</w:t>
      </w:r>
    </w:p>
    <w:p w14:paraId="43F7A03B" w14:textId="0DCAC477" w:rsidR="00452E40" w:rsidRDefault="00452E40" w:rsidP="00452E40">
      <w:pPr>
        <w:pStyle w:val="NormalWeb"/>
        <w:numPr>
          <w:ilvl w:val="0"/>
          <w:numId w:val="11"/>
        </w:numPr>
        <w:jc w:val="both"/>
        <w:rPr>
          <w:rFonts w:ascii="Verdana" w:hAnsi="Verdana"/>
          <w:sz w:val="20"/>
          <w:szCs w:val="20"/>
        </w:rPr>
      </w:pPr>
      <w:r w:rsidRPr="00452E40">
        <w:rPr>
          <w:rStyle w:val="Strong"/>
          <w:rFonts w:ascii="Verdana" w:eastAsiaTheme="majorEastAsia" w:hAnsi="Verdana"/>
          <w:sz w:val="20"/>
          <w:szCs w:val="20"/>
        </w:rPr>
        <w:t>Personal Information of Children</w:t>
      </w:r>
    </w:p>
    <w:p w14:paraId="6DB101D8" w14:textId="36DFB238" w:rsidR="00452E40" w:rsidRPr="00452E40" w:rsidRDefault="00452E40" w:rsidP="00452E40">
      <w:pPr>
        <w:pStyle w:val="NormalWeb"/>
        <w:jc w:val="both"/>
        <w:rPr>
          <w:rFonts w:ascii="Verdana" w:hAnsi="Verdana"/>
          <w:sz w:val="20"/>
          <w:szCs w:val="20"/>
        </w:rPr>
      </w:pPr>
      <w:r w:rsidRPr="00452E40">
        <w:rPr>
          <w:rFonts w:ascii="Verdana" w:hAnsi="Verdana"/>
          <w:sz w:val="20"/>
          <w:szCs w:val="20"/>
        </w:rPr>
        <w:t>Our Services are not intended for children under 13. We do not knowingly collect personal data from children. If you believe a child has provided us with personal information, please contact us so that we may delete it.</w:t>
      </w:r>
    </w:p>
    <w:p w14:paraId="5F12BC3B" w14:textId="6CCC0B6F" w:rsidR="00452E40" w:rsidRDefault="00452E40" w:rsidP="00452E40">
      <w:pPr>
        <w:pStyle w:val="NormalWeb"/>
        <w:numPr>
          <w:ilvl w:val="0"/>
          <w:numId w:val="11"/>
        </w:numPr>
        <w:jc w:val="both"/>
        <w:rPr>
          <w:rFonts w:ascii="Verdana" w:hAnsi="Verdana"/>
          <w:sz w:val="20"/>
          <w:szCs w:val="20"/>
        </w:rPr>
      </w:pPr>
      <w:r w:rsidRPr="00452E40">
        <w:rPr>
          <w:rStyle w:val="Strong"/>
          <w:rFonts w:ascii="Verdana" w:eastAsiaTheme="majorEastAsia" w:hAnsi="Verdana"/>
          <w:sz w:val="20"/>
          <w:szCs w:val="20"/>
        </w:rPr>
        <w:t>Notice to Persons Outside the United States</w:t>
      </w:r>
    </w:p>
    <w:p w14:paraId="3AA09ED3" w14:textId="02C873E5" w:rsidR="00452E40" w:rsidRPr="00452E40" w:rsidRDefault="00452E40" w:rsidP="00452E40">
      <w:pPr>
        <w:pStyle w:val="NormalWeb"/>
        <w:jc w:val="both"/>
        <w:rPr>
          <w:rFonts w:ascii="Verdana" w:hAnsi="Verdana"/>
          <w:sz w:val="20"/>
          <w:szCs w:val="20"/>
        </w:rPr>
      </w:pPr>
      <w:r w:rsidRPr="00452E40">
        <w:rPr>
          <w:rFonts w:ascii="Verdana" w:hAnsi="Verdana"/>
          <w:sz w:val="20"/>
          <w:szCs w:val="20"/>
        </w:rPr>
        <w:t>If you are from the European Union or other regions with data protection laws, please note that your data may be transferred to and processed in the United States, where data protection standards may differ. By using our Services, you consent to this transfer.</w:t>
      </w:r>
    </w:p>
    <w:p w14:paraId="0A8210CD" w14:textId="3ACB4DB5" w:rsidR="00452E40" w:rsidRDefault="00452E40" w:rsidP="00452E40">
      <w:pPr>
        <w:pStyle w:val="NormalWeb"/>
        <w:numPr>
          <w:ilvl w:val="0"/>
          <w:numId w:val="11"/>
        </w:numPr>
        <w:jc w:val="both"/>
        <w:rPr>
          <w:rFonts w:ascii="Verdana" w:hAnsi="Verdana"/>
          <w:sz w:val="20"/>
          <w:szCs w:val="20"/>
        </w:rPr>
      </w:pPr>
      <w:r w:rsidRPr="00452E40">
        <w:rPr>
          <w:rStyle w:val="Strong"/>
          <w:rFonts w:ascii="Verdana" w:eastAsiaTheme="majorEastAsia" w:hAnsi="Verdana"/>
          <w:sz w:val="20"/>
          <w:szCs w:val="20"/>
        </w:rPr>
        <w:t>Notice to California Residents – Shine the Light</w:t>
      </w:r>
    </w:p>
    <w:p w14:paraId="3EF9D8F2" w14:textId="1EA3BC78" w:rsidR="00452E40" w:rsidRPr="00452E40" w:rsidRDefault="00452E40" w:rsidP="00452E40">
      <w:pPr>
        <w:pStyle w:val="NormalWeb"/>
        <w:jc w:val="both"/>
        <w:rPr>
          <w:rFonts w:ascii="Verdana" w:hAnsi="Verdana"/>
          <w:sz w:val="20"/>
          <w:szCs w:val="20"/>
        </w:rPr>
      </w:pPr>
      <w:r w:rsidRPr="00452E40">
        <w:rPr>
          <w:rFonts w:ascii="Verdana" w:hAnsi="Verdana"/>
          <w:sz w:val="20"/>
          <w:szCs w:val="20"/>
        </w:rPr>
        <w:t>California residents may request details about how their data is shared with third parties for direct marketing. MBA does not share your information for these purposes.</w:t>
      </w:r>
    </w:p>
    <w:p w14:paraId="1DEA7F67" w14:textId="48266789" w:rsidR="00452E40" w:rsidRDefault="00452E40" w:rsidP="00452E40">
      <w:pPr>
        <w:pStyle w:val="NormalWeb"/>
        <w:numPr>
          <w:ilvl w:val="0"/>
          <w:numId w:val="11"/>
        </w:numPr>
        <w:jc w:val="both"/>
        <w:rPr>
          <w:rFonts w:ascii="Verdana" w:hAnsi="Verdana"/>
          <w:sz w:val="20"/>
          <w:szCs w:val="20"/>
        </w:rPr>
      </w:pPr>
      <w:r w:rsidRPr="00452E40">
        <w:rPr>
          <w:rStyle w:val="Strong"/>
          <w:rFonts w:ascii="Verdana" w:eastAsiaTheme="majorEastAsia" w:hAnsi="Verdana"/>
          <w:sz w:val="20"/>
          <w:szCs w:val="20"/>
        </w:rPr>
        <w:t>Notice to Nevada Residents</w:t>
      </w:r>
    </w:p>
    <w:p w14:paraId="1204A305" w14:textId="1B260DC2" w:rsidR="00452E40" w:rsidRPr="00452E40" w:rsidRDefault="00452E40" w:rsidP="00452E40">
      <w:pPr>
        <w:pStyle w:val="NormalWeb"/>
        <w:jc w:val="both"/>
        <w:rPr>
          <w:rFonts w:ascii="Verdana" w:hAnsi="Verdana"/>
          <w:sz w:val="20"/>
          <w:szCs w:val="20"/>
        </w:rPr>
      </w:pPr>
      <w:r w:rsidRPr="00452E40">
        <w:rPr>
          <w:rFonts w:ascii="Verdana" w:hAnsi="Verdana"/>
          <w:sz w:val="20"/>
          <w:szCs w:val="20"/>
        </w:rPr>
        <w:t>Nevada residents may opt out of the sale of their personally identifiable information for monetary consideration. Although MBA does not engage in such sales, Nevada consumers who have transacted with us may submit an opt-out request. We will verify your identity and maintain your request if practices change.</w:t>
      </w:r>
    </w:p>
    <w:p w14:paraId="461F2C1D" w14:textId="34EC3E56" w:rsidR="00452E40" w:rsidRDefault="00452E40" w:rsidP="00452E40">
      <w:pPr>
        <w:pStyle w:val="NormalWeb"/>
        <w:numPr>
          <w:ilvl w:val="0"/>
          <w:numId w:val="11"/>
        </w:numPr>
        <w:jc w:val="both"/>
        <w:rPr>
          <w:rFonts w:ascii="Verdana" w:hAnsi="Verdana"/>
          <w:sz w:val="20"/>
          <w:szCs w:val="20"/>
        </w:rPr>
      </w:pPr>
      <w:r w:rsidRPr="00452E40">
        <w:rPr>
          <w:rStyle w:val="Strong"/>
          <w:rFonts w:ascii="Verdana" w:eastAsiaTheme="majorEastAsia" w:hAnsi="Verdana"/>
          <w:sz w:val="20"/>
          <w:szCs w:val="20"/>
        </w:rPr>
        <w:t>Changes to This Privacy Policy</w:t>
      </w:r>
    </w:p>
    <w:p w14:paraId="56EEA7E5" w14:textId="66202F00" w:rsidR="00452E40" w:rsidRPr="00452E40" w:rsidRDefault="00452E40" w:rsidP="00452E40">
      <w:pPr>
        <w:pStyle w:val="NormalWeb"/>
        <w:jc w:val="both"/>
        <w:rPr>
          <w:rFonts w:ascii="Verdana" w:hAnsi="Verdana"/>
          <w:sz w:val="20"/>
          <w:szCs w:val="20"/>
        </w:rPr>
      </w:pPr>
      <w:r w:rsidRPr="00452E40">
        <w:rPr>
          <w:rFonts w:ascii="Verdana" w:hAnsi="Verdana"/>
          <w:sz w:val="20"/>
          <w:szCs w:val="20"/>
        </w:rPr>
        <w:t>We may update this Policy to reflect changes in law or our practices. The “Last Updated” date indicates the most recent revision. Material changes will be communicated as required. Your continued use of our Services confirms your acceptance of the updated Policy.</w:t>
      </w:r>
    </w:p>
    <w:p w14:paraId="25695758" w14:textId="554893DF" w:rsidR="00452E40" w:rsidRDefault="00452E40" w:rsidP="00452E40">
      <w:pPr>
        <w:pStyle w:val="NormalWeb"/>
        <w:numPr>
          <w:ilvl w:val="0"/>
          <w:numId w:val="11"/>
        </w:numPr>
        <w:jc w:val="both"/>
        <w:rPr>
          <w:rFonts w:ascii="Verdana" w:hAnsi="Verdana"/>
          <w:sz w:val="20"/>
          <w:szCs w:val="20"/>
        </w:rPr>
      </w:pPr>
      <w:r w:rsidRPr="00452E40">
        <w:rPr>
          <w:rStyle w:val="Strong"/>
          <w:rFonts w:ascii="Verdana" w:eastAsiaTheme="majorEastAsia" w:hAnsi="Verdana"/>
          <w:sz w:val="20"/>
          <w:szCs w:val="20"/>
        </w:rPr>
        <w:lastRenderedPageBreak/>
        <w:t>Contact Us</w:t>
      </w:r>
    </w:p>
    <w:p w14:paraId="0A0D9D40" w14:textId="0E77DB1D" w:rsidR="001E504D" w:rsidRPr="00452E40" w:rsidRDefault="00452E40" w:rsidP="00E52903">
      <w:pPr>
        <w:pStyle w:val="NormalWeb"/>
        <w:jc w:val="both"/>
        <w:rPr>
          <w:rFonts w:ascii="Verdana" w:hAnsi="Verdana"/>
          <w:sz w:val="20"/>
          <w:szCs w:val="20"/>
        </w:rPr>
      </w:pPr>
      <w:r w:rsidRPr="00452E40">
        <w:rPr>
          <w:rFonts w:ascii="Verdana" w:hAnsi="Verdana"/>
          <w:sz w:val="20"/>
          <w:szCs w:val="20"/>
        </w:rPr>
        <w:t xml:space="preserve">If you have any questions or concerns about this Privacy Policy, please contact us at </w:t>
      </w:r>
      <w:hyperlink r:id="rId8" w:history="1">
        <w:r w:rsidRPr="00452E40">
          <w:rPr>
            <w:rStyle w:val="Hyperlink"/>
            <w:rFonts w:ascii="Verdana" w:eastAsiaTheme="majorEastAsia" w:hAnsi="Verdana"/>
            <w:sz w:val="20"/>
            <w:szCs w:val="20"/>
          </w:rPr>
          <w:t>info@mbac-us.com</w:t>
        </w:r>
      </w:hyperlink>
      <w:r w:rsidRPr="00452E40">
        <w:rPr>
          <w:rFonts w:ascii="Verdana" w:hAnsi="Verdana"/>
          <w:sz w:val="20"/>
          <w:szCs w:val="20"/>
        </w:rPr>
        <w:t>.</w:t>
      </w:r>
    </w:p>
    <w:sectPr w:rsidR="001E504D" w:rsidRPr="00452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11E79"/>
    <w:multiLevelType w:val="multilevel"/>
    <w:tmpl w:val="A018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877E3"/>
    <w:multiLevelType w:val="multilevel"/>
    <w:tmpl w:val="1B14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E4A9D"/>
    <w:multiLevelType w:val="multilevel"/>
    <w:tmpl w:val="35FE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3683E"/>
    <w:multiLevelType w:val="multilevel"/>
    <w:tmpl w:val="D180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2A70CF"/>
    <w:multiLevelType w:val="multilevel"/>
    <w:tmpl w:val="2C6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C46DF6"/>
    <w:multiLevelType w:val="multilevel"/>
    <w:tmpl w:val="A876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DD2755"/>
    <w:multiLevelType w:val="multilevel"/>
    <w:tmpl w:val="2068B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92930"/>
    <w:multiLevelType w:val="hybridMultilevel"/>
    <w:tmpl w:val="58923D36"/>
    <w:lvl w:ilvl="0" w:tplc="A168C2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327C3"/>
    <w:multiLevelType w:val="multilevel"/>
    <w:tmpl w:val="3B9EA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C3927"/>
    <w:multiLevelType w:val="multilevel"/>
    <w:tmpl w:val="75B6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7603C"/>
    <w:multiLevelType w:val="multilevel"/>
    <w:tmpl w:val="6594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69007345">
    <w:abstractNumId w:val="3"/>
  </w:num>
  <w:num w:numId="2" w16cid:durableId="930577851">
    <w:abstractNumId w:val="9"/>
  </w:num>
  <w:num w:numId="3" w16cid:durableId="1813479233">
    <w:abstractNumId w:val="5"/>
  </w:num>
  <w:num w:numId="4" w16cid:durableId="1053849524">
    <w:abstractNumId w:val="4"/>
  </w:num>
  <w:num w:numId="5" w16cid:durableId="1725905620">
    <w:abstractNumId w:val="10"/>
  </w:num>
  <w:num w:numId="6" w16cid:durableId="546380152">
    <w:abstractNumId w:val="0"/>
  </w:num>
  <w:num w:numId="7" w16cid:durableId="667905237">
    <w:abstractNumId w:val="6"/>
  </w:num>
  <w:num w:numId="8" w16cid:durableId="457113959">
    <w:abstractNumId w:val="8"/>
  </w:num>
  <w:num w:numId="9" w16cid:durableId="1719016116">
    <w:abstractNumId w:val="1"/>
  </w:num>
  <w:num w:numId="10" w16cid:durableId="643975599">
    <w:abstractNumId w:val="2"/>
  </w:num>
  <w:num w:numId="11" w16cid:durableId="473451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4D"/>
    <w:rsid w:val="00012442"/>
    <w:rsid w:val="001E504D"/>
    <w:rsid w:val="00357DAC"/>
    <w:rsid w:val="003C6F19"/>
    <w:rsid w:val="003E053A"/>
    <w:rsid w:val="00442A0B"/>
    <w:rsid w:val="004521C5"/>
    <w:rsid w:val="00452E40"/>
    <w:rsid w:val="005D2B81"/>
    <w:rsid w:val="00606EE4"/>
    <w:rsid w:val="006818AA"/>
    <w:rsid w:val="00772F25"/>
    <w:rsid w:val="00CC1BD6"/>
    <w:rsid w:val="00E52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D6E1"/>
  <w15:chartTrackingRefBased/>
  <w15:docId w15:val="{29B21771-F1AB-824D-AC85-184E8EF4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5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5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04D"/>
    <w:rPr>
      <w:rFonts w:eastAsiaTheme="majorEastAsia" w:cstheme="majorBidi"/>
      <w:color w:val="272727" w:themeColor="text1" w:themeTint="D8"/>
    </w:rPr>
  </w:style>
  <w:style w:type="paragraph" w:styleId="Title">
    <w:name w:val="Title"/>
    <w:basedOn w:val="Normal"/>
    <w:next w:val="Normal"/>
    <w:link w:val="TitleChar"/>
    <w:uiPriority w:val="10"/>
    <w:qFormat/>
    <w:rsid w:val="001E5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04D"/>
    <w:pPr>
      <w:spacing w:before="160"/>
      <w:jc w:val="center"/>
    </w:pPr>
    <w:rPr>
      <w:i/>
      <w:iCs/>
      <w:color w:val="404040" w:themeColor="text1" w:themeTint="BF"/>
    </w:rPr>
  </w:style>
  <w:style w:type="character" w:customStyle="1" w:styleId="QuoteChar">
    <w:name w:val="Quote Char"/>
    <w:basedOn w:val="DefaultParagraphFont"/>
    <w:link w:val="Quote"/>
    <w:uiPriority w:val="29"/>
    <w:rsid w:val="001E504D"/>
    <w:rPr>
      <w:i/>
      <w:iCs/>
      <w:color w:val="404040" w:themeColor="text1" w:themeTint="BF"/>
    </w:rPr>
  </w:style>
  <w:style w:type="paragraph" w:styleId="ListParagraph">
    <w:name w:val="List Paragraph"/>
    <w:basedOn w:val="Normal"/>
    <w:uiPriority w:val="34"/>
    <w:qFormat/>
    <w:rsid w:val="001E504D"/>
    <w:pPr>
      <w:ind w:left="720"/>
      <w:contextualSpacing/>
    </w:pPr>
  </w:style>
  <w:style w:type="character" w:styleId="IntenseEmphasis">
    <w:name w:val="Intense Emphasis"/>
    <w:basedOn w:val="DefaultParagraphFont"/>
    <w:uiPriority w:val="21"/>
    <w:qFormat/>
    <w:rsid w:val="001E504D"/>
    <w:rPr>
      <w:i/>
      <w:iCs/>
      <w:color w:val="0F4761" w:themeColor="accent1" w:themeShade="BF"/>
    </w:rPr>
  </w:style>
  <w:style w:type="paragraph" w:styleId="IntenseQuote">
    <w:name w:val="Intense Quote"/>
    <w:basedOn w:val="Normal"/>
    <w:next w:val="Normal"/>
    <w:link w:val="IntenseQuoteChar"/>
    <w:uiPriority w:val="30"/>
    <w:qFormat/>
    <w:rsid w:val="001E5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04D"/>
    <w:rPr>
      <w:i/>
      <w:iCs/>
      <w:color w:val="0F4761" w:themeColor="accent1" w:themeShade="BF"/>
    </w:rPr>
  </w:style>
  <w:style w:type="character" w:styleId="IntenseReference">
    <w:name w:val="Intense Reference"/>
    <w:basedOn w:val="DefaultParagraphFont"/>
    <w:uiPriority w:val="32"/>
    <w:qFormat/>
    <w:rsid w:val="001E504D"/>
    <w:rPr>
      <w:b/>
      <w:bCs/>
      <w:smallCaps/>
      <w:color w:val="0F4761" w:themeColor="accent1" w:themeShade="BF"/>
      <w:spacing w:val="5"/>
    </w:rPr>
  </w:style>
  <w:style w:type="paragraph" w:styleId="NormalWeb">
    <w:name w:val="Normal (Web)"/>
    <w:basedOn w:val="Normal"/>
    <w:uiPriority w:val="99"/>
    <w:unhideWhenUsed/>
    <w:rsid w:val="001E504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E504D"/>
    <w:rPr>
      <w:b/>
      <w:bCs/>
    </w:rPr>
  </w:style>
  <w:style w:type="character" w:styleId="Emphasis">
    <w:name w:val="Emphasis"/>
    <w:basedOn w:val="DefaultParagraphFont"/>
    <w:uiPriority w:val="20"/>
    <w:qFormat/>
    <w:rsid w:val="001E504D"/>
    <w:rPr>
      <w:i/>
      <w:iCs/>
    </w:rPr>
  </w:style>
  <w:style w:type="character" w:styleId="Hyperlink">
    <w:name w:val="Hyperlink"/>
    <w:basedOn w:val="DefaultParagraphFont"/>
    <w:uiPriority w:val="99"/>
    <w:unhideWhenUsed/>
    <w:rsid w:val="001E5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16702">
      <w:bodyDiv w:val="1"/>
      <w:marLeft w:val="0"/>
      <w:marRight w:val="0"/>
      <w:marTop w:val="0"/>
      <w:marBottom w:val="0"/>
      <w:divBdr>
        <w:top w:val="none" w:sz="0" w:space="0" w:color="auto"/>
        <w:left w:val="none" w:sz="0" w:space="0" w:color="auto"/>
        <w:bottom w:val="none" w:sz="0" w:space="0" w:color="auto"/>
        <w:right w:val="none" w:sz="0" w:space="0" w:color="auto"/>
      </w:divBdr>
    </w:div>
    <w:div w:id="1049497637">
      <w:bodyDiv w:val="1"/>
      <w:marLeft w:val="0"/>
      <w:marRight w:val="0"/>
      <w:marTop w:val="0"/>
      <w:marBottom w:val="0"/>
      <w:divBdr>
        <w:top w:val="none" w:sz="0" w:space="0" w:color="auto"/>
        <w:left w:val="none" w:sz="0" w:space="0" w:color="auto"/>
        <w:bottom w:val="none" w:sz="0" w:space="0" w:color="auto"/>
        <w:right w:val="none" w:sz="0" w:space="0" w:color="auto"/>
      </w:divBdr>
    </w:div>
    <w:div w:id="1933590151">
      <w:bodyDiv w:val="1"/>
      <w:marLeft w:val="0"/>
      <w:marRight w:val="0"/>
      <w:marTop w:val="0"/>
      <w:marBottom w:val="0"/>
      <w:divBdr>
        <w:top w:val="none" w:sz="0" w:space="0" w:color="auto"/>
        <w:left w:val="none" w:sz="0" w:space="0" w:color="auto"/>
        <w:bottom w:val="none" w:sz="0" w:space="0" w:color="auto"/>
        <w:right w:val="none" w:sz="0" w:space="0" w:color="auto"/>
      </w:divBdr>
      <w:divsChild>
        <w:div w:id="242841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30827">
              <w:marLeft w:val="0"/>
              <w:marRight w:val="0"/>
              <w:marTop w:val="0"/>
              <w:marBottom w:val="0"/>
              <w:divBdr>
                <w:top w:val="none" w:sz="0" w:space="0" w:color="auto"/>
                <w:left w:val="none" w:sz="0" w:space="0" w:color="auto"/>
                <w:bottom w:val="none" w:sz="0" w:space="0" w:color="auto"/>
                <w:right w:val="none" w:sz="0" w:space="0" w:color="auto"/>
              </w:divBdr>
              <w:divsChild>
                <w:div w:id="5306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bac-us.com" TargetMode="External"/><Relationship Id="rId3" Type="http://schemas.openxmlformats.org/officeDocument/2006/relationships/settings" Target="settings.xml"/><Relationship Id="rId7" Type="http://schemas.openxmlformats.org/officeDocument/2006/relationships/hyperlink" Target="mailto:info@mbac-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bac-us.com" TargetMode="External"/><Relationship Id="rId5" Type="http://schemas.openxmlformats.org/officeDocument/2006/relationships/hyperlink" Target="mailto:info@mbac-u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1004</Words>
  <Characters>5725</Characters>
  <Application>Microsoft Office Word</Application>
  <DocSecurity>0</DocSecurity>
  <Lines>47</Lines>
  <Paragraphs>13</Paragraphs>
  <ScaleCrop>false</ScaleCrop>
  <Company>ELDISON LEGAL LLP</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 Poplar</dc:creator>
  <cp:keywords/>
  <dc:description/>
  <cp:lastModifiedBy>Milo Poplar</cp:lastModifiedBy>
  <cp:revision>10</cp:revision>
  <dcterms:created xsi:type="dcterms:W3CDTF">2025-03-13T22:13:00Z</dcterms:created>
  <dcterms:modified xsi:type="dcterms:W3CDTF">2025-04-08T17:41:00Z</dcterms:modified>
</cp:coreProperties>
</file>